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9C" w:rsidRPr="0030479C" w:rsidRDefault="0052437A" w:rsidP="0030479C">
      <w:pPr>
        <w:tabs>
          <w:tab w:val="left" w:pos="9070"/>
        </w:tabs>
        <w:jc w:val="center"/>
        <w:rPr>
          <w:b/>
          <w:bCs/>
          <w:sz w:val="32"/>
          <w:szCs w:val="32"/>
        </w:rPr>
      </w:pPr>
      <w:r w:rsidRPr="0052437A">
        <w:rPr>
          <w:b/>
          <w:bCs/>
          <w:sz w:val="32"/>
          <w:szCs w:val="32"/>
        </w:rPr>
        <w:t>EQUILIBRATION BETWEEN ELECTRONIC STATES AND REVERSIBLE ELECTRONIC ENERGY TRANSFER IN BICHROMOPHORIC COMPOUNDS</w:t>
      </w:r>
    </w:p>
    <w:p w:rsidR="0030479C" w:rsidRPr="0030479C" w:rsidRDefault="0052437A" w:rsidP="0052437A">
      <w:pPr>
        <w:jc w:val="center"/>
        <w:rPr>
          <w:sz w:val="32"/>
          <w:szCs w:val="32"/>
        </w:rPr>
      </w:pPr>
      <w:r w:rsidRPr="0052437A">
        <w:rPr>
          <w:sz w:val="32"/>
          <w:szCs w:val="32"/>
        </w:rPr>
        <w:t>S. A. Denisov</w:t>
      </w:r>
      <w:r>
        <w:rPr>
          <w:sz w:val="32"/>
          <w:szCs w:val="32"/>
          <w:lang w:val="fr-FR"/>
        </w:rPr>
        <w:t xml:space="preserve">, </w:t>
      </w:r>
      <w:r>
        <w:rPr>
          <w:sz w:val="32"/>
          <w:szCs w:val="32"/>
        </w:rPr>
        <w:t>N. D. McClenaghan</w:t>
      </w:r>
      <w:r>
        <w:rPr>
          <w:sz w:val="32"/>
          <w:szCs w:val="32"/>
          <w:lang w:val="fr-FR"/>
        </w:rPr>
        <w:t xml:space="preserve">, G. </w:t>
      </w:r>
      <w:proofErr w:type="spellStart"/>
      <w:r>
        <w:rPr>
          <w:sz w:val="32"/>
          <w:szCs w:val="32"/>
          <w:lang w:val="fr-FR"/>
        </w:rPr>
        <w:t>Jonusauskas</w:t>
      </w:r>
      <w:proofErr w:type="spellEnd"/>
    </w:p>
    <w:p w:rsidR="0052437A" w:rsidRPr="0052437A" w:rsidRDefault="0052437A" w:rsidP="0052437A">
      <w:pPr>
        <w:jc w:val="center"/>
        <w:rPr>
          <w:i/>
          <w:iCs/>
          <w:sz w:val="32"/>
          <w:szCs w:val="32"/>
        </w:rPr>
      </w:pPr>
      <w:r w:rsidRPr="0052437A">
        <w:rPr>
          <w:i/>
          <w:iCs/>
          <w:sz w:val="32"/>
          <w:szCs w:val="32"/>
        </w:rPr>
        <w:t xml:space="preserve">Laboratoire Ondes et Matière d’Aquitaine, Institut des Sciences Moléculaires, Bordeaux University, 351 cours de la Libération, 33405 Talence France; </w:t>
      </w:r>
    </w:p>
    <w:p w:rsidR="0030479C" w:rsidRPr="00836588" w:rsidRDefault="0052437A" w:rsidP="0030479C">
      <w:pPr>
        <w:jc w:val="center"/>
        <w:rPr>
          <w:i/>
          <w:iCs/>
          <w:sz w:val="32"/>
          <w:szCs w:val="32"/>
        </w:rPr>
      </w:pPr>
      <w:r w:rsidRPr="0052437A">
        <w:rPr>
          <w:i/>
          <w:iCs/>
          <w:sz w:val="32"/>
          <w:szCs w:val="32"/>
        </w:rPr>
        <w:t>gediminas.jonusauskas@u-bordeaux.fr</w:t>
      </w:r>
    </w:p>
    <w:p w:rsidR="0030479C" w:rsidRPr="0030479C" w:rsidRDefault="0030479C" w:rsidP="0030479C">
      <w:pPr>
        <w:jc w:val="center"/>
        <w:rPr>
          <w:sz w:val="32"/>
          <w:szCs w:val="32"/>
        </w:rPr>
      </w:pPr>
    </w:p>
    <w:p w:rsidR="001F4CFA" w:rsidRDefault="001F4CFA" w:rsidP="0030479C">
      <w:pPr>
        <w:widowControl w:val="0"/>
        <w:autoSpaceDE w:val="0"/>
        <w:autoSpaceDN w:val="0"/>
        <w:adjustRightInd w:val="0"/>
        <w:ind w:firstLine="567"/>
        <w:jc w:val="both"/>
        <w:rPr>
          <w:sz w:val="32"/>
          <w:szCs w:val="32"/>
          <w:lang w:val="fr-FR"/>
        </w:rPr>
      </w:pPr>
      <w:r w:rsidRPr="001F4CFA">
        <w:rPr>
          <w:sz w:val="32"/>
          <w:szCs w:val="32"/>
        </w:rPr>
        <w:t>The efficient use of energy following light absorption is of extreme importance in natural photosynthetic assemblies as well as in artificial systems. Small supramolecular systems have been used successfully to absorb light energy and transfer it to a specific site, while reversible energy transfer processes in polypyridine complexes with transition metals have been reported to temporarily stock energy and prolong excited-state lifetimes.</w:t>
      </w:r>
    </w:p>
    <w:p w:rsidR="00BD44F4" w:rsidRPr="00BD44F4" w:rsidRDefault="00BD44F4" w:rsidP="0030479C">
      <w:pPr>
        <w:widowControl w:val="0"/>
        <w:autoSpaceDE w:val="0"/>
        <w:autoSpaceDN w:val="0"/>
        <w:adjustRightInd w:val="0"/>
        <w:ind w:firstLine="567"/>
        <w:jc w:val="both"/>
        <w:rPr>
          <w:sz w:val="32"/>
          <w:szCs w:val="32"/>
          <w:lang w:val="fr-FR"/>
        </w:rPr>
      </w:pPr>
      <w:proofErr w:type="spellStart"/>
      <w:r w:rsidRPr="00BD44F4">
        <w:rPr>
          <w:sz w:val="32"/>
          <w:szCs w:val="32"/>
          <w:lang w:val="fr-FR"/>
        </w:rPr>
        <w:t>Strategies</w:t>
      </w:r>
      <w:proofErr w:type="spellEnd"/>
      <w:r w:rsidRPr="00BD44F4">
        <w:rPr>
          <w:sz w:val="32"/>
          <w:szCs w:val="32"/>
          <w:lang w:val="fr-FR"/>
        </w:rPr>
        <w:t xml:space="preserve"> to </w:t>
      </w:r>
      <w:proofErr w:type="spellStart"/>
      <w:r w:rsidRPr="00BD44F4">
        <w:rPr>
          <w:sz w:val="32"/>
          <w:szCs w:val="32"/>
          <w:lang w:val="fr-FR"/>
        </w:rPr>
        <w:t>increase</w:t>
      </w:r>
      <w:proofErr w:type="spellEnd"/>
      <w:r w:rsidRPr="00BD44F4">
        <w:rPr>
          <w:sz w:val="32"/>
          <w:szCs w:val="32"/>
          <w:lang w:val="fr-FR"/>
        </w:rPr>
        <w:t xml:space="preserve"> the luminescence </w:t>
      </w:r>
      <w:proofErr w:type="spellStart"/>
      <w:r w:rsidRPr="00BD44F4">
        <w:rPr>
          <w:sz w:val="32"/>
          <w:szCs w:val="32"/>
          <w:lang w:val="fr-FR"/>
        </w:rPr>
        <w:t>lifetimes</w:t>
      </w:r>
      <w:proofErr w:type="spellEnd"/>
      <w:r w:rsidRPr="00BD44F4">
        <w:rPr>
          <w:sz w:val="32"/>
          <w:szCs w:val="32"/>
          <w:lang w:val="fr-FR"/>
        </w:rPr>
        <w:t xml:space="preserve"> and quantum </w:t>
      </w:r>
      <w:proofErr w:type="spellStart"/>
      <w:r w:rsidRPr="00BD44F4">
        <w:rPr>
          <w:sz w:val="32"/>
          <w:szCs w:val="32"/>
          <w:lang w:val="fr-FR"/>
        </w:rPr>
        <w:t>yields</w:t>
      </w:r>
      <w:proofErr w:type="spellEnd"/>
      <w:r w:rsidRPr="00BD44F4">
        <w:rPr>
          <w:sz w:val="32"/>
          <w:szCs w:val="32"/>
          <w:lang w:val="fr-FR"/>
        </w:rPr>
        <w:t xml:space="preserve"> have </w:t>
      </w:r>
      <w:proofErr w:type="spellStart"/>
      <w:r w:rsidRPr="00BD44F4">
        <w:rPr>
          <w:sz w:val="32"/>
          <w:szCs w:val="32"/>
          <w:lang w:val="fr-FR"/>
        </w:rPr>
        <w:t>reposed</w:t>
      </w:r>
      <w:proofErr w:type="spellEnd"/>
      <w:r w:rsidRPr="00BD44F4">
        <w:rPr>
          <w:sz w:val="32"/>
          <w:szCs w:val="32"/>
          <w:lang w:val="fr-FR"/>
        </w:rPr>
        <w:t xml:space="preserve"> on </w:t>
      </w:r>
      <w:proofErr w:type="spellStart"/>
      <w:r w:rsidRPr="00BD44F4">
        <w:rPr>
          <w:sz w:val="32"/>
          <w:szCs w:val="32"/>
          <w:lang w:val="fr-FR"/>
        </w:rPr>
        <w:t>disfavoring</w:t>
      </w:r>
      <w:proofErr w:type="spellEnd"/>
      <w:r w:rsidRPr="00BD44F4">
        <w:rPr>
          <w:sz w:val="32"/>
          <w:szCs w:val="32"/>
          <w:lang w:val="fr-FR"/>
        </w:rPr>
        <w:t xml:space="preserve"> </w:t>
      </w:r>
      <w:proofErr w:type="spellStart"/>
      <w:r w:rsidRPr="00BD44F4">
        <w:rPr>
          <w:sz w:val="32"/>
          <w:szCs w:val="32"/>
          <w:lang w:val="fr-FR"/>
        </w:rPr>
        <w:t>thermally</w:t>
      </w:r>
      <w:proofErr w:type="spellEnd"/>
      <w:r w:rsidRPr="00BD44F4">
        <w:rPr>
          <w:sz w:val="32"/>
          <w:szCs w:val="32"/>
          <w:lang w:val="fr-FR"/>
        </w:rPr>
        <w:t>-</w:t>
      </w:r>
      <w:proofErr w:type="spellStart"/>
      <w:r w:rsidRPr="00BD44F4">
        <w:rPr>
          <w:sz w:val="32"/>
          <w:szCs w:val="32"/>
          <w:lang w:val="fr-FR"/>
        </w:rPr>
        <w:t>activated</w:t>
      </w:r>
      <w:proofErr w:type="spellEnd"/>
      <w:r w:rsidRPr="00BD44F4">
        <w:rPr>
          <w:sz w:val="32"/>
          <w:szCs w:val="32"/>
          <w:lang w:val="fr-FR"/>
        </w:rPr>
        <w:t xml:space="preserve"> </w:t>
      </w:r>
      <w:proofErr w:type="spellStart"/>
      <w:r w:rsidRPr="00BD44F4">
        <w:rPr>
          <w:sz w:val="32"/>
          <w:szCs w:val="32"/>
          <w:lang w:val="fr-FR"/>
        </w:rPr>
        <w:t>loss</w:t>
      </w:r>
      <w:proofErr w:type="spellEnd"/>
      <w:r w:rsidRPr="00BD44F4">
        <w:rPr>
          <w:sz w:val="32"/>
          <w:szCs w:val="32"/>
          <w:lang w:val="fr-FR"/>
        </w:rPr>
        <w:t xml:space="preserve"> by </w:t>
      </w:r>
      <w:proofErr w:type="spellStart"/>
      <w:r w:rsidRPr="00BD44F4">
        <w:rPr>
          <w:sz w:val="32"/>
          <w:szCs w:val="32"/>
          <w:lang w:val="fr-FR"/>
        </w:rPr>
        <w:t>increasing</w:t>
      </w:r>
      <w:proofErr w:type="spellEnd"/>
      <w:r w:rsidRPr="00BD44F4">
        <w:rPr>
          <w:sz w:val="32"/>
          <w:szCs w:val="32"/>
          <w:lang w:val="fr-FR"/>
        </w:rPr>
        <w:t xml:space="preserve"> the </w:t>
      </w:r>
      <w:proofErr w:type="spellStart"/>
      <w:r w:rsidRPr="00BD44F4">
        <w:rPr>
          <w:sz w:val="32"/>
          <w:szCs w:val="32"/>
          <w:lang w:val="fr-FR"/>
        </w:rPr>
        <w:t>energy</w:t>
      </w:r>
      <w:proofErr w:type="spellEnd"/>
      <w:r w:rsidRPr="00BD44F4">
        <w:rPr>
          <w:sz w:val="32"/>
          <w:szCs w:val="32"/>
          <w:lang w:val="fr-FR"/>
        </w:rPr>
        <w:t xml:space="preserve"> gap </w:t>
      </w:r>
      <w:proofErr w:type="spellStart"/>
      <w:r w:rsidRPr="00BD44F4">
        <w:rPr>
          <w:sz w:val="32"/>
          <w:szCs w:val="32"/>
          <w:lang w:val="fr-FR"/>
        </w:rPr>
        <w:t>between</w:t>
      </w:r>
      <w:proofErr w:type="spellEnd"/>
      <w:r w:rsidRPr="00BD44F4">
        <w:rPr>
          <w:sz w:val="32"/>
          <w:szCs w:val="32"/>
          <w:lang w:val="fr-FR"/>
        </w:rPr>
        <w:t xml:space="preserve"> states on </w:t>
      </w:r>
      <w:proofErr w:type="spellStart"/>
      <w:r w:rsidRPr="00BD44F4">
        <w:rPr>
          <w:sz w:val="32"/>
          <w:szCs w:val="32"/>
          <w:lang w:val="fr-FR"/>
        </w:rPr>
        <w:t>lowering</w:t>
      </w:r>
      <w:proofErr w:type="spellEnd"/>
      <w:r w:rsidRPr="00BD44F4">
        <w:rPr>
          <w:sz w:val="32"/>
          <w:szCs w:val="32"/>
          <w:lang w:val="fr-FR"/>
        </w:rPr>
        <w:t xml:space="preserve"> </w:t>
      </w:r>
      <w:proofErr w:type="spellStart"/>
      <w:r w:rsidRPr="00BD44F4">
        <w:rPr>
          <w:sz w:val="32"/>
          <w:szCs w:val="32"/>
          <w:lang w:val="fr-FR"/>
        </w:rPr>
        <w:t>emissive</w:t>
      </w:r>
      <w:proofErr w:type="spellEnd"/>
      <w:r w:rsidRPr="00BD44F4">
        <w:rPr>
          <w:sz w:val="32"/>
          <w:szCs w:val="32"/>
          <w:lang w:val="fr-FR"/>
        </w:rPr>
        <w:t xml:space="preserve"> </w:t>
      </w:r>
      <w:r w:rsidRPr="00BD44F4">
        <w:rPr>
          <w:sz w:val="32"/>
          <w:szCs w:val="32"/>
          <w:vertAlign w:val="superscript"/>
          <w:lang w:val="fr-FR"/>
        </w:rPr>
        <w:t>3</w:t>
      </w:r>
      <w:r w:rsidRPr="00BD44F4">
        <w:rPr>
          <w:sz w:val="32"/>
          <w:szCs w:val="32"/>
          <w:lang w:val="fr-FR"/>
        </w:rPr>
        <w:t xml:space="preserve">MLCT </w:t>
      </w:r>
      <w:proofErr w:type="spellStart"/>
      <w:r w:rsidRPr="00BD44F4">
        <w:rPr>
          <w:sz w:val="32"/>
          <w:szCs w:val="32"/>
          <w:lang w:val="fr-FR"/>
        </w:rPr>
        <w:t>levels</w:t>
      </w:r>
      <w:proofErr w:type="spellEnd"/>
      <w:r w:rsidRPr="00BD44F4">
        <w:rPr>
          <w:sz w:val="32"/>
          <w:szCs w:val="32"/>
          <w:lang w:val="fr-FR"/>
        </w:rPr>
        <w:t xml:space="preserve">, as a </w:t>
      </w:r>
      <w:proofErr w:type="spellStart"/>
      <w:r w:rsidRPr="00BD44F4">
        <w:rPr>
          <w:sz w:val="32"/>
          <w:szCs w:val="32"/>
          <w:lang w:val="fr-FR"/>
        </w:rPr>
        <w:t>result</w:t>
      </w:r>
      <w:proofErr w:type="spellEnd"/>
      <w:r w:rsidRPr="00BD44F4">
        <w:rPr>
          <w:sz w:val="32"/>
          <w:szCs w:val="32"/>
          <w:lang w:val="fr-FR"/>
        </w:rPr>
        <w:t xml:space="preserve"> of </w:t>
      </w:r>
      <w:proofErr w:type="spellStart"/>
      <w:r w:rsidRPr="00BD44F4">
        <w:rPr>
          <w:sz w:val="32"/>
          <w:szCs w:val="32"/>
          <w:lang w:val="fr-FR"/>
        </w:rPr>
        <w:t>incorporating</w:t>
      </w:r>
      <w:proofErr w:type="spellEnd"/>
      <w:r w:rsidRPr="00BD44F4">
        <w:rPr>
          <w:sz w:val="32"/>
          <w:szCs w:val="32"/>
          <w:lang w:val="fr-FR"/>
        </w:rPr>
        <w:t xml:space="preserve"> </w:t>
      </w:r>
      <w:proofErr w:type="spellStart"/>
      <w:r w:rsidRPr="00BD44F4">
        <w:rPr>
          <w:sz w:val="32"/>
          <w:szCs w:val="32"/>
          <w:lang w:val="fr-FR"/>
        </w:rPr>
        <w:t>highly</w:t>
      </w:r>
      <w:proofErr w:type="spellEnd"/>
      <w:r w:rsidRPr="00BD44F4">
        <w:rPr>
          <w:sz w:val="32"/>
          <w:szCs w:val="32"/>
          <w:lang w:val="fr-FR"/>
        </w:rPr>
        <w:t xml:space="preserve"> </w:t>
      </w:r>
      <w:proofErr w:type="spellStart"/>
      <w:r w:rsidRPr="00BD44F4">
        <w:rPr>
          <w:sz w:val="32"/>
          <w:szCs w:val="32"/>
          <w:lang w:val="fr-FR"/>
        </w:rPr>
        <w:t>electron</w:t>
      </w:r>
      <w:proofErr w:type="spellEnd"/>
      <w:r w:rsidRPr="00BD44F4">
        <w:rPr>
          <w:sz w:val="32"/>
          <w:szCs w:val="32"/>
          <w:lang w:val="fr-FR"/>
        </w:rPr>
        <w:t xml:space="preserve"> </w:t>
      </w:r>
      <w:proofErr w:type="spellStart"/>
      <w:r w:rsidRPr="00BD44F4">
        <w:rPr>
          <w:sz w:val="32"/>
          <w:szCs w:val="32"/>
          <w:lang w:val="fr-FR"/>
        </w:rPr>
        <w:t>poor</w:t>
      </w:r>
      <w:proofErr w:type="spellEnd"/>
      <w:r w:rsidRPr="00BD44F4">
        <w:rPr>
          <w:sz w:val="32"/>
          <w:szCs w:val="32"/>
          <w:lang w:val="fr-FR"/>
        </w:rPr>
        <w:t xml:space="preserve"> </w:t>
      </w:r>
      <w:proofErr w:type="spellStart"/>
      <w:r w:rsidRPr="00BD44F4">
        <w:rPr>
          <w:sz w:val="32"/>
          <w:szCs w:val="32"/>
          <w:lang w:val="fr-FR"/>
        </w:rPr>
        <w:t>terpyridine</w:t>
      </w:r>
      <w:proofErr w:type="spellEnd"/>
      <w:r w:rsidRPr="00BD44F4">
        <w:rPr>
          <w:sz w:val="32"/>
          <w:szCs w:val="32"/>
          <w:lang w:val="fr-FR"/>
        </w:rPr>
        <w:t>-</w:t>
      </w:r>
      <w:proofErr w:type="spellStart"/>
      <w:r w:rsidRPr="00BD44F4">
        <w:rPr>
          <w:sz w:val="32"/>
          <w:szCs w:val="32"/>
          <w:lang w:val="fr-FR"/>
        </w:rPr>
        <w:t>like</w:t>
      </w:r>
      <w:proofErr w:type="spellEnd"/>
      <w:r w:rsidRPr="00BD44F4">
        <w:rPr>
          <w:sz w:val="32"/>
          <w:szCs w:val="32"/>
          <w:lang w:val="fr-FR"/>
        </w:rPr>
        <w:t xml:space="preserve"> ligands and/or </w:t>
      </w:r>
      <w:proofErr w:type="spellStart"/>
      <w:r w:rsidRPr="00BD44F4">
        <w:rPr>
          <w:sz w:val="32"/>
          <w:szCs w:val="32"/>
          <w:lang w:val="fr-FR"/>
        </w:rPr>
        <w:t>increasing</w:t>
      </w:r>
      <w:proofErr w:type="spellEnd"/>
      <w:r w:rsidRPr="00BD44F4">
        <w:rPr>
          <w:sz w:val="32"/>
          <w:szCs w:val="32"/>
          <w:lang w:val="fr-FR"/>
        </w:rPr>
        <w:t xml:space="preserve"> </w:t>
      </w:r>
      <w:proofErr w:type="spellStart"/>
      <w:r w:rsidRPr="00BD44F4">
        <w:rPr>
          <w:sz w:val="32"/>
          <w:szCs w:val="32"/>
          <w:lang w:val="fr-FR"/>
        </w:rPr>
        <w:t>steric</w:t>
      </w:r>
      <w:proofErr w:type="spellEnd"/>
      <w:r w:rsidRPr="00BD44F4">
        <w:rPr>
          <w:sz w:val="32"/>
          <w:szCs w:val="32"/>
          <w:lang w:val="fr-FR"/>
        </w:rPr>
        <w:t xml:space="preserve"> </w:t>
      </w:r>
      <w:proofErr w:type="spellStart"/>
      <w:r w:rsidRPr="00BD44F4">
        <w:rPr>
          <w:sz w:val="32"/>
          <w:szCs w:val="32"/>
          <w:lang w:val="fr-FR"/>
        </w:rPr>
        <w:t>rigidity</w:t>
      </w:r>
      <w:proofErr w:type="spellEnd"/>
      <w:r w:rsidRPr="00BD44F4">
        <w:rPr>
          <w:sz w:val="32"/>
          <w:szCs w:val="32"/>
          <w:lang w:val="fr-FR"/>
        </w:rPr>
        <w:t xml:space="preserve"> of complexes in </w:t>
      </w:r>
      <w:proofErr w:type="spellStart"/>
      <w:r w:rsidRPr="00BD44F4">
        <w:rPr>
          <w:sz w:val="32"/>
          <w:szCs w:val="32"/>
          <w:lang w:val="fr-FR"/>
        </w:rPr>
        <w:t>excited</w:t>
      </w:r>
      <w:proofErr w:type="spellEnd"/>
      <w:r w:rsidRPr="00BD44F4">
        <w:rPr>
          <w:sz w:val="32"/>
          <w:szCs w:val="32"/>
          <w:lang w:val="fr-FR"/>
        </w:rPr>
        <w:t xml:space="preserve"> states. </w:t>
      </w:r>
      <w:proofErr w:type="spellStart"/>
      <w:r w:rsidRPr="00BD44F4">
        <w:rPr>
          <w:sz w:val="32"/>
          <w:szCs w:val="32"/>
          <w:lang w:val="fr-FR"/>
        </w:rPr>
        <w:t>Additionally</w:t>
      </w:r>
      <w:proofErr w:type="spellEnd"/>
      <w:r w:rsidRPr="00BD44F4">
        <w:rPr>
          <w:sz w:val="32"/>
          <w:szCs w:val="32"/>
          <w:lang w:val="fr-FR"/>
        </w:rPr>
        <w:t xml:space="preserve">, </w:t>
      </w:r>
      <w:proofErr w:type="spellStart"/>
      <w:r w:rsidRPr="00BD44F4">
        <w:rPr>
          <w:sz w:val="32"/>
          <w:szCs w:val="32"/>
          <w:lang w:val="fr-FR"/>
        </w:rPr>
        <w:t>coupling</w:t>
      </w:r>
      <w:proofErr w:type="spellEnd"/>
      <w:r w:rsidRPr="00BD44F4">
        <w:rPr>
          <w:sz w:val="32"/>
          <w:szCs w:val="32"/>
          <w:lang w:val="fr-FR"/>
        </w:rPr>
        <w:t xml:space="preserve"> </w:t>
      </w:r>
      <w:proofErr w:type="spellStart"/>
      <w:r w:rsidRPr="00BD44F4">
        <w:rPr>
          <w:sz w:val="32"/>
          <w:szCs w:val="32"/>
          <w:lang w:val="fr-FR"/>
        </w:rPr>
        <w:t>with</w:t>
      </w:r>
      <w:proofErr w:type="spellEnd"/>
      <w:r w:rsidRPr="00BD44F4">
        <w:rPr>
          <w:sz w:val="32"/>
          <w:szCs w:val="32"/>
          <w:lang w:val="fr-FR"/>
        </w:rPr>
        <w:t xml:space="preserve"> an </w:t>
      </w:r>
      <w:proofErr w:type="spellStart"/>
      <w:r w:rsidRPr="00BD44F4">
        <w:rPr>
          <w:sz w:val="32"/>
          <w:szCs w:val="32"/>
          <w:lang w:val="fr-FR"/>
        </w:rPr>
        <w:t>organic</w:t>
      </w:r>
      <w:proofErr w:type="spellEnd"/>
      <w:r w:rsidRPr="00BD44F4">
        <w:rPr>
          <w:sz w:val="32"/>
          <w:szCs w:val="32"/>
          <w:lang w:val="fr-FR"/>
        </w:rPr>
        <w:t xml:space="preserve"> </w:t>
      </w:r>
      <w:proofErr w:type="spellStart"/>
      <w:r w:rsidRPr="00BD44F4">
        <w:rPr>
          <w:sz w:val="32"/>
          <w:szCs w:val="32"/>
          <w:lang w:val="fr-FR"/>
        </w:rPr>
        <w:t>auxiliary</w:t>
      </w:r>
      <w:proofErr w:type="spellEnd"/>
      <w:r w:rsidRPr="00BD44F4">
        <w:rPr>
          <w:sz w:val="32"/>
          <w:szCs w:val="32"/>
          <w:lang w:val="fr-FR"/>
        </w:rPr>
        <w:t xml:space="preserve"> </w:t>
      </w:r>
      <w:proofErr w:type="spellStart"/>
      <w:r w:rsidRPr="00BD44F4">
        <w:rPr>
          <w:sz w:val="32"/>
          <w:szCs w:val="32"/>
          <w:lang w:val="fr-FR"/>
        </w:rPr>
        <w:t>with</w:t>
      </w:r>
      <w:proofErr w:type="spellEnd"/>
      <w:r w:rsidRPr="00BD44F4">
        <w:rPr>
          <w:sz w:val="32"/>
          <w:szCs w:val="32"/>
          <w:lang w:val="fr-FR"/>
        </w:rPr>
        <w:t xml:space="preserve"> </w:t>
      </w:r>
      <w:proofErr w:type="spellStart"/>
      <w:r w:rsidRPr="00BD44F4">
        <w:rPr>
          <w:sz w:val="32"/>
          <w:szCs w:val="32"/>
          <w:lang w:val="fr-FR"/>
        </w:rPr>
        <w:t>matched</w:t>
      </w:r>
      <w:proofErr w:type="spellEnd"/>
      <w:r w:rsidRPr="00BD44F4">
        <w:rPr>
          <w:sz w:val="32"/>
          <w:szCs w:val="32"/>
          <w:lang w:val="fr-FR"/>
        </w:rPr>
        <w:t xml:space="preserve"> </w:t>
      </w:r>
      <w:proofErr w:type="spellStart"/>
      <w:r w:rsidRPr="00BD44F4">
        <w:rPr>
          <w:sz w:val="32"/>
          <w:szCs w:val="32"/>
          <w:lang w:val="fr-FR"/>
        </w:rPr>
        <w:t>lowest</w:t>
      </w:r>
      <w:proofErr w:type="spellEnd"/>
      <w:r w:rsidRPr="00BD44F4">
        <w:rPr>
          <w:sz w:val="32"/>
          <w:szCs w:val="32"/>
          <w:lang w:val="fr-FR"/>
        </w:rPr>
        <w:t xml:space="preserve"> triplet state </w:t>
      </w:r>
      <w:proofErr w:type="spellStart"/>
      <w:r w:rsidRPr="00BD44F4">
        <w:rPr>
          <w:sz w:val="32"/>
          <w:szCs w:val="32"/>
          <w:lang w:val="fr-FR"/>
        </w:rPr>
        <w:t>energy</w:t>
      </w:r>
      <w:proofErr w:type="spellEnd"/>
      <w:r w:rsidRPr="00BD44F4">
        <w:rPr>
          <w:sz w:val="32"/>
          <w:szCs w:val="32"/>
          <w:lang w:val="fr-FR"/>
        </w:rPr>
        <w:t xml:space="preserve"> </w:t>
      </w:r>
      <w:proofErr w:type="spellStart"/>
      <w:r w:rsidRPr="00BD44F4">
        <w:rPr>
          <w:sz w:val="32"/>
          <w:szCs w:val="32"/>
          <w:lang w:val="fr-FR"/>
        </w:rPr>
        <w:t>led</w:t>
      </w:r>
      <w:proofErr w:type="spellEnd"/>
      <w:r w:rsidRPr="00BD44F4">
        <w:rPr>
          <w:sz w:val="32"/>
          <w:szCs w:val="32"/>
          <w:lang w:val="fr-FR"/>
        </w:rPr>
        <w:t xml:space="preserve"> to a </w:t>
      </w:r>
      <w:proofErr w:type="spellStart"/>
      <w:r w:rsidRPr="00BD44F4">
        <w:rPr>
          <w:sz w:val="32"/>
          <w:szCs w:val="32"/>
          <w:lang w:val="fr-FR"/>
        </w:rPr>
        <w:t>spectacular</w:t>
      </w:r>
      <w:proofErr w:type="spellEnd"/>
      <w:r w:rsidRPr="00BD44F4">
        <w:rPr>
          <w:sz w:val="32"/>
          <w:szCs w:val="32"/>
          <w:lang w:val="fr-FR"/>
        </w:rPr>
        <w:t xml:space="preserve"> </w:t>
      </w:r>
      <w:proofErr w:type="spellStart"/>
      <w:r w:rsidRPr="00BD44F4">
        <w:rPr>
          <w:sz w:val="32"/>
          <w:szCs w:val="32"/>
          <w:lang w:val="fr-FR"/>
        </w:rPr>
        <w:t>increasing</w:t>
      </w:r>
      <w:proofErr w:type="spellEnd"/>
      <w:r w:rsidRPr="00BD44F4">
        <w:rPr>
          <w:sz w:val="32"/>
          <w:szCs w:val="32"/>
          <w:lang w:val="fr-FR"/>
        </w:rPr>
        <w:t xml:space="preserve"> of the </w:t>
      </w:r>
      <w:proofErr w:type="spellStart"/>
      <w:r w:rsidRPr="00BD44F4">
        <w:rPr>
          <w:sz w:val="32"/>
          <w:szCs w:val="32"/>
          <w:lang w:val="fr-FR"/>
        </w:rPr>
        <w:t>metal</w:t>
      </w:r>
      <w:proofErr w:type="spellEnd"/>
      <w:r w:rsidRPr="00BD44F4">
        <w:rPr>
          <w:sz w:val="32"/>
          <w:szCs w:val="32"/>
          <w:lang w:val="fr-FR"/>
        </w:rPr>
        <w:t xml:space="preserve"> </w:t>
      </w:r>
      <w:proofErr w:type="spellStart"/>
      <w:r w:rsidRPr="00BD44F4">
        <w:rPr>
          <w:sz w:val="32"/>
          <w:szCs w:val="32"/>
          <w:lang w:val="fr-FR"/>
        </w:rPr>
        <w:t>complex</w:t>
      </w:r>
      <w:proofErr w:type="spellEnd"/>
      <w:r w:rsidRPr="00BD44F4">
        <w:rPr>
          <w:sz w:val="32"/>
          <w:szCs w:val="32"/>
          <w:lang w:val="fr-FR"/>
        </w:rPr>
        <w:t xml:space="preserve"> </w:t>
      </w:r>
      <w:proofErr w:type="spellStart"/>
      <w:r w:rsidRPr="00BD44F4">
        <w:rPr>
          <w:sz w:val="32"/>
          <w:szCs w:val="32"/>
          <w:lang w:val="fr-FR"/>
        </w:rPr>
        <w:t>centered</w:t>
      </w:r>
      <w:proofErr w:type="spellEnd"/>
      <w:r w:rsidRPr="00BD44F4">
        <w:rPr>
          <w:sz w:val="32"/>
          <w:szCs w:val="32"/>
          <w:lang w:val="fr-FR"/>
        </w:rPr>
        <w:t xml:space="preserve"> luminescence </w:t>
      </w:r>
      <w:proofErr w:type="spellStart"/>
      <w:r w:rsidRPr="00BD44F4">
        <w:rPr>
          <w:sz w:val="32"/>
          <w:szCs w:val="32"/>
          <w:lang w:val="fr-FR"/>
        </w:rPr>
        <w:t>lifetime</w:t>
      </w:r>
      <w:proofErr w:type="spellEnd"/>
      <w:r w:rsidRPr="00BD44F4">
        <w:rPr>
          <w:sz w:val="32"/>
          <w:szCs w:val="32"/>
          <w:lang w:val="fr-FR"/>
        </w:rPr>
        <w:t xml:space="preserve"> and quantum </w:t>
      </w:r>
      <w:proofErr w:type="spellStart"/>
      <w:r w:rsidRPr="00BD44F4">
        <w:rPr>
          <w:sz w:val="32"/>
          <w:szCs w:val="32"/>
          <w:lang w:val="fr-FR"/>
        </w:rPr>
        <w:t>yield</w:t>
      </w:r>
      <w:proofErr w:type="spellEnd"/>
      <w:r w:rsidRPr="00BD44F4">
        <w:rPr>
          <w:sz w:val="32"/>
          <w:szCs w:val="32"/>
          <w:lang w:val="fr-FR"/>
        </w:rPr>
        <w:t>.</w:t>
      </w:r>
    </w:p>
    <w:p w:rsidR="001F4CFA" w:rsidRDefault="001F4CFA" w:rsidP="0030479C">
      <w:pPr>
        <w:widowControl w:val="0"/>
        <w:autoSpaceDE w:val="0"/>
        <w:autoSpaceDN w:val="0"/>
        <w:adjustRightInd w:val="0"/>
        <w:ind w:firstLine="567"/>
        <w:jc w:val="both"/>
        <w:rPr>
          <w:sz w:val="32"/>
          <w:szCs w:val="32"/>
          <w:lang w:val="fr-FR"/>
        </w:rPr>
      </w:pPr>
      <w:r w:rsidRPr="001F4CFA">
        <w:rPr>
          <w:sz w:val="32"/>
          <w:szCs w:val="32"/>
        </w:rPr>
        <w:t>Here we report the unique excited-state equilibration between three different excited states in a structurally simple bichromophoric Copper(I)-phenanthroline complex coupled through a short spacer with an auxiliary anthracene chromophore acting as an energy reservoir [1] as well as unprecedented increasing of luminescence lifetimes in Ruthenium(II) complexes based on tridentate polypyridine ligands linked to anthracene chromophore [2] and emissive cyclometallated Iridium(III) centre connected to pyrene [3].</w:t>
      </w:r>
    </w:p>
    <w:p w:rsidR="0030479C" w:rsidRPr="00296468" w:rsidRDefault="0030479C" w:rsidP="003D5F35">
      <w:pPr>
        <w:ind w:firstLine="567"/>
        <w:rPr>
          <w:sz w:val="32"/>
          <w:szCs w:val="32"/>
        </w:rPr>
      </w:pPr>
    </w:p>
    <w:p w:rsidR="001F4CFA" w:rsidRDefault="0030479C" w:rsidP="0030479C">
      <w:pPr>
        <w:ind w:firstLine="567"/>
        <w:jc w:val="both"/>
        <w:rPr>
          <w:sz w:val="32"/>
          <w:szCs w:val="32"/>
          <w:lang w:val="fr-FR"/>
        </w:rPr>
      </w:pPr>
      <w:r w:rsidRPr="00296468">
        <w:rPr>
          <w:sz w:val="32"/>
          <w:szCs w:val="32"/>
        </w:rPr>
        <w:t>1</w:t>
      </w:r>
      <w:r w:rsidR="00296468">
        <w:rPr>
          <w:sz w:val="32"/>
          <w:szCs w:val="32"/>
        </w:rPr>
        <w:t>.</w:t>
      </w:r>
      <w:r w:rsidR="00054129">
        <w:rPr>
          <w:sz w:val="32"/>
          <w:szCs w:val="32"/>
        </w:rPr>
        <w:t xml:space="preserve"> </w:t>
      </w:r>
      <w:r w:rsidR="001F4CFA" w:rsidRPr="001F4CFA">
        <w:rPr>
          <w:sz w:val="32"/>
          <w:szCs w:val="32"/>
        </w:rPr>
        <w:t xml:space="preserve">Leydet Y. et al. Journal of the American Chemical Society, </w:t>
      </w:r>
      <w:r w:rsidR="001F4CFA" w:rsidRPr="004D0DBA">
        <w:rPr>
          <w:b/>
          <w:sz w:val="32"/>
          <w:szCs w:val="32"/>
        </w:rPr>
        <w:t>129</w:t>
      </w:r>
      <w:r w:rsidR="004D0DBA">
        <w:rPr>
          <w:sz w:val="32"/>
          <w:szCs w:val="32"/>
          <w:lang w:val="fr-FR"/>
        </w:rPr>
        <w:t>,</w:t>
      </w:r>
      <w:r w:rsidR="001F4CFA" w:rsidRPr="001F4CFA">
        <w:rPr>
          <w:sz w:val="32"/>
          <w:szCs w:val="32"/>
        </w:rPr>
        <w:t xml:space="preserve"> 8688</w:t>
      </w:r>
      <w:r w:rsidR="004D0DBA">
        <w:rPr>
          <w:sz w:val="32"/>
          <w:szCs w:val="32"/>
          <w:lang w:val="fr-FR"/>
        </w:rPr>
        <w:t xml:space="preserve"> (2007)</w:t>
      </w:r>
      <w:r w:rsidR="001F4CFA" w:rsidRPr="001F4CFA">
        <w:rPr>
          <w:sz w:val="32"/>
          <w:szCs w:val="32"/>
        </w:rPr>
        <w:t>.</w:t>
      </w:r>
    </w:p>
    <w:p w:rsidR="001F4CFA" w:rsidRDefault="001F4CFA" w:rsidP="00296468">
      <w:pPr>
        <w:ind w:firstLine="567"/>
        <w:jc w:val="both"/>
        <w:rPr>
          <w:sz w:val="32"/>
          <w:szCs w:val="32"/>
          <w:lang w:val="fr-FR"/>
        </w:rPr>
      </w:pPr>
      <w:r>
        <w:rPr>
          <w:sz w:val="32"/>
          <w:szCs w:val="32"/>
          <w:lang w:val="fr-FR"/>
        </w:rPr>
        <w:t xml:space="preserve">2. </w:t>
      </w:r>
      <w:proofErr w:type="spellStart"/>
      <w:r w:rsidRPr="001F4CFA">
        <w:rPr>
          <w:sz w:val="32"/>
          <w:szCs w:val="32"/>
          <w:lang w:val="fr-FR"/>
        </w:rPr>
        <w:t>Ragazzon</w:t>
      </w:r>
      <w:proofErr w:type="spellEnd"/>
      <w:r w:rsidRPr="001F4CFA">
        <w:rPr>
          <w:sz w:val="32"/>
          <w:szCs w:val="32"/>
          <w:lang w:val="fr-FR"/>
        </w:rPr>
        <w:t xml:space="preserve"> G. et al. </w:t>
      </w:r>
      <w:proofErr w:type="spellStart"/>
      <w:r w:rsidRPr="001F4CFA">
        <w:rPr>
          <w:sz w:val="32"/>
          <w:szCs w:val="32"/>
          <w:lang w:val="fr-FR"/>
        </w:rPr>
        <w:t>Chemical</w:t>
      </w:r>
      <w:proofErr w:type="spellEnd"/>
      <w:r w:rsidRPr="001F4CFA">
        <w:rPr>
          <w:sz w:val="32"/>
          <w:szCs w:val="32"/>
          <w:lang w:val="fr-FR"/>
        </w:rPr>
        <w:t xml:space="preserve"> Comm</w:t>
      </w:r>
      <w:r>
        <w:rPr>
          <w:sz w:val="32"/>
          <w:szCs w:val="32"/>
          <w:lang w:val="fr-FR"/>
        </w:rPr>
        <w:t xml:space="preserve">unications, </w:t>
      </w:r>
      <w:r w:rsidRPr="001F4CFA">
        <w:rPr>
          <w:b/>
          <w:sz w:val="32"/>
          <w:szCs w:val="32"/>
          <w:lang w:val="fr-FR"/>
        </w:rPr>
        <w:t>49</w:t>
      </w:r>
      <w:r>
        <w:rPr>
          <w:sz w:val="32"/>
          <w:szCs w:val="32"/>
          <w:lang w:val="fr-FR"/>
        </w:rPr>
        <w:t>, 9110 (2013)</w:t>
      </w:r>
    </w:p>
    <w:p w:rsidR="00296468" w:rsidRPr="001F4CFA" w:rsidRDefault="0030479C" w:rsidP="00296468">
      <w:pPr>
        <w:ind w:firstLine="567"/>
        <w:jc w:val="both"/>
        <w:rPr>
          <w:sz w:val="32"/>
          <w:szCs w:val="32"/>
          <w:lang w:val="fr-FR"/>
        </w:rPr>
      </w:pPr>
      <w:r w:rsidRPr="00296468">
        <w:rPr>
          <w:sz w:val="32"/>
          <w:szCs w:val="32"/>
        </w:rPr>
        <w:t>2.</w:t>
      </w:r>
      <w:r w:rsidR="00296468" w:rsidRPr="00296468">
        <w:rPr>
          <w:sz w:val="32"/>
          <w:szCs w:val="32"/>
        </w:rPr>
        <w:t xml:space="preserve"> </w:t>
      </w:r>
      <w:r w:rsidR="001F4CFA" w:rsidRPr="001F4CFA">
        <w:rPr>
          <w:sz w:val="32"/>
          <w:szCs w:val="32"/>
        </w:rPr>
        <w:t>Denisov S. A. et al. Inorganic</w:t>
      </w:r>
      <w:r w:rsidR="001F4CFA">
        <w:rPr>
          <w:sz w:val="32"/>
          <w:szCs w:val="32"/>
        </w:rPr>
        <w:t xml:space="preserve"> Chemistry, </w:t>
      </w:r>
      <w:r w:rsidR="001F4CFA" w:rsidRPr="001F4CFA">
        <w:rPr>
          <w:b/>
          <w:sz w:val="32"/>
          <w:szCs w:val="32"/>
        </w:rPr>
        <w:t>53</w:t>
      </w:r>
      <w:r w:rsidR="001F4CFA">
        <w:rPr>
          <w:sz w:val="32"/>
          <w:szCs w:val="32"/>
          <w:lang w:val="fr-FR"/>
        </w:rPr>
        <w:t>,</w:t>
      </w:r>
      <w:r w:rsidR="001F4CFA">
        <w:rPr>
          <w:sz w:val="32"/>
          <w:szCs w:val="32"/>
        </w:rPr>
        <w:t xml:space="preserve"> 2677</w:t>
      </w:r>
      <w:r w:rsidR="001F4CFA">
        <w:rPr>
          <w:sz w:val="32"/>
          <w:szCs w:val="32"/>
          <w:lang w:val="fr-FR"/>
        </w:rPr>
        <w:t xml:space="preserve"> (2014).</w:t>
      </w:r>
    </w:p>
    <w:sectPr w:rsidR="00296468" w:rsidRPr="001F4CFA" w:rsidSect="003D5F35">
      <w:pgSz w:w="11906" w:h="16838"/>
      <w:pgMar w:top="1418"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4F7" w:rsidRDefault="001F14F7" w:rsidP="00706C27">
      <w:r>
        <w:separator/>
      </w:r>
    </w:p>
  </w:endnote>
  <w:endnote w:type="continuationSeparator" w:id="0">
    <w:p w:rsidR="001F14F7" w:rsidRDefault="001F14F7" w:rsidP="00706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4F7" w:rsidRDefault="001F14F7" w:rsidP="00706C27">
      <w:r>
        <w:separator/>
      </w:r>
    </w:p>
  </w:footnote>
  <w:footnote w:type="continuationSeparator" w:id="0">
    <w:p w:rsidR="001F14F7" w:rsidRDefault="001F14F7" w:rsidP="00706C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0479C"/>
    <w:rsid w:val="00054129"/>
    <w:rsid w:val="001F14F7"/>
    <w:rsid w:val="001F4CFA"/>
    <w:rsid w:val="00244FD8"/>
    <w:rsid w:val="00296468"/>
    <w:rsid w:val="0030479C"/>
    <w:rsid w:val="00327C85"/>
    <w:rsid w:val="00350E7F"/>
    <w:rsid w:val="003D5F35"/>
    <w:rsid w:val="004D0DBA"/>
    <w:rsid w:val="00502355"/>
    <w:rsid w:val="0052437A"/>
    <w:rsid w:val="00706C27"/>
    <w:rsid w:val="007511A1"/>
    <w:rsid w:val="007553C2"/>
    <w:rsid w:val="007801F3"/>
    <w:rsid w:val="007946F4"/>
    <w:rsid w:val="00836588"/>
    <w:rsid w:val="008408B3"/>
    <w:rsid w:val="0089083E"/>
    <w:rsid w:val="009B3D7F"/>
    <w:rsid w:val="00AC7B08"/>
    <w:rsid w:val="00B44317"/>
    <w:rsid w:val="00B613A0"/>
    <w:rsid w:val="00B6613E"/>
    <w:rsid w:val="00BD247D"/>
    <w:rsid w:val="00BD44F4"/>
    <w:rsid w:val="00CE6E59"/>
    <w:rsid w:val="00D85117"/>
    <w:rsid w:val="00DA481C"/>
    <w:rsid w:val="00E60FE3"/>
    <w:rsid w:val="00EE4510"/>
    <w:rsid w:val="00F072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9C"/>
    <w:pPr>
      <w:spacing w:after="0" w:line="240" w:lineRule="auto"/>
    </w:pPr>
    <w:rPr>
      <w:sz w:val="24"/>
      <w:szCs w:val="24"/>
      <w:lang w:val="ru-RU" w:eastAsia="ru-RU"/>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30479C"/>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ru-RU" w:eastAsia="ru-RU"/>
    </w:rPr>
  </w:style>
  <w:style w:type="paragraph" w:styleId="Notedebasdepage">
    <w:name w:val="footnote text"/>
    <w:basedOn w:val="Normal"/>
    <w:link w:val="NotedebasdepageCar"/>
    <w:uiPriority w:val="99"/>
    <w:semiHidden/>
    <w:rsid w:val="00706C27"/>
    <w:rPr>
      <w:sz w:val="20"/>
      <w:szCs w:val="20"/>
    </w:rPr>
  </w:style>
  <w:style w:type="character" w:styleId="Appelnotedebasdep">
    <w:name w:val="footnote reference"/>
    <w:basedOn w:val="Policepardfaut"/>
    <w:uiPriority w:val="99"/>
    <w:semiHidden/>
    <w:rsid w:val="00706C27"/>
    <w:rPr>
      <w:vertAlign w:val="superscript"/>
    </w:rPr>
  </w:style>
  <w:style w:type="character" w:customStyle="1" w:styleId="NotedebasdepageCar">
    <w:name w:val="Note de bas de page Car"/>
    <w:basedOn w:val="Policepardfaut"/>
    <w:link w:val="Notedebasdepage"/>
    <w:uiPriority w:val="99"/>
    <w:locked/>
    <w:rsid w:val="00706C27"/>
  </w:style>
  <w:style w:type="table" w:styleId="Grilledutableau">
    <w:name w:val="Table Grid"/>
    <w:basedOn w:val="TableauNormal"/>
    <w:uiPriority w:val="99"/>
    <w:rsid w:val="00706C27"/>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F4C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314</Words>
  <Characters>1729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ЛЮМИНЕСЦЕНТНЫЕ СВОЙСТВА КООРДИНАЦИОННЫХ СОЕДИНЕНИЙ РЗЭ</vt:lpstr>
    </vt:vector>
  </TitlesOfParts>
  <Company>КубГУ</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ЛЮМИНЕСЦЕНТНЫЕ СВОЙСТВА КООРДИНАЦИОННЫХ СОЕДИНЕНИЙ РЗЭ</dc:title>
  <dc:creator>Кубанский государственный университет</dc:creator>
  <cp:lastModifiedBy>Gedas</cp:lastModifiedBy>
  <cp:revision>4</cp:revision>
  <cp:lastPrinted>2012-04-26T15:33:00Z</cp:lastPrinted>
  <dcterms:created xsi:type="dcterms:W3CDTF">2015-06-12T09:06:00Z</dcterms:created>
  <dcterms:modified xsi:type="dcterms:W3CDTF">2015-06-12T09:15:00Z</dcterms:modified>
</cp:coreProperties>
</file>